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CFC" w:rsidRPr="002646B6" w:rsidRDefault="00733DDB" w:rsidP="00D2616C">
      <w:pPr>
        <w:pStyle w:val="Title"/>
        <w:rPr>
          <w:iCs/>
          <w:lang w:val="es-AR"/>
        </w:rPr>
      </w:pPr>
      <w:r w:rsidRPr="00EC1CFC">
        <w:rPr>
          <w:rFonts w:ascii="Georgia" w:eastAsia="Georgia" w:hAnsi="Georgia" w:cs="Georgia"/>
          <w:bCs/>
          <w:iCs/>
          <w:lang w:val="es-ES"/>
        </w:rPr>
        <w:t>Folleto C</w:t>
      </w:r>
    </w:p>
    <w:p w:rsidR="00152DC7" w:rsidRPr="002646B6" w:rsidRDefault="00733DDB" w:rsidP="00D2616C">
      <w:pPr>
        <w:pStyle w:val="Subtitle"/>
        <w:rPr>
          <w:lang w:val="es-AR"/>
        </w:rPr>
      </w:pPr>
      <w:r w:rsidRPr="00152DC7">
        <w:rPr>
          <w:rFonts w:ascii="Georgia" w:eastAsia="Georgia" w:hAnsi="Georgia" w:cs="Georgia"/>
          <w:lang w:val="es-ES"/>
        </w:rPr>
        <w:t xml:space="preserve">Derechos y responsabilidades de crédito </w:t>
      </w:r>
    </w:p>
    <w:p w:rsidR="00152DC7" w:rsidRPr="002646B6" w:rsidRDefault="00733DDB" w:rsidP="00152DC7">
      <w:pPr>
        <w:pStyle w:val="BodyText"/>
        <w:rPr>
          <w:lang w:val="es-AR"/>
        </w:rPr>
      </w:pPr>
      <w:r>
        <w:rPr>
          <w:rFonts w:eastAsia="Georgia" w:cs="Georgia"/>
          <w:lang w:val="es-ES"/>
        </w:rPr>
        <w:t>Cada enunciado a continuación representa un dato real sobre sus derechos y responsabilidades de crédito. Lea todos los enunciados. Luego lea las situaciones que le han dado. Anote el número de situación junto al derecho o responsabilidad que cree que se describe.</w:t>
      </w:r>
    </w:p>
    <w:tbl>
      <w:tblPr>
        <w:tblStyle w:val="DP-Plain"/>
        <w:tblW w:w="5000" w:type="pct"/>
        <w:tblLook w:val="04A0"/>
      </w:tblPr>
      <w:tblGrid>
        <w:gridCol w:w="1031"/>
        <w:gridCol w:w="3534"/>
        <w:gridCol w:w="1020"/>
        <w:gridCol w:w="3559"/>
      </w:tblGrid>
      <w:tr w:rsidR="00573963" w:rsidTr="00573963">
        <w:trPr>
          <w:cnfStyle w:val="100000000000"/>
        </w:trPr>
        <w:tc>
          <w:tcPr>
            <w:tcW w:w="4788" w:type="dxa"/>
            <w:gridSpan w:val="2"/>
          </w:tcPr>
          <w:p w:rsidR="00152DC7" w:rsidRPr="00152DC7" w:rsidRDefault="00733DDB" w:rsidP="00152DC7">
            <w:pPr>
              <w:pStyle w:val="TableTitleArial"/>
              <w:rPr>
                <w:i w:val="0"/>
                <w:szCs w:val="24"/>
              </w:rPr>
            </w:pPr>
            <w:r w:rsidRPr="00152DC7">
              <w:rPr>
                <w:rFonts w:eastAsia="Arial"/>
                <w:i w:val="0"/>
                <w:color w:val="000000"/>
                <w:szCs w:val="20"/>
              </w:rPr>
              <w:t>Derechos de crédito</w:t>
            </w:r>
          </w:p>
        </w:tc>
        <w:tc>
          <w:tcPr>
            <w:tcW w:w="4788" w:type="dxa"/>
            <w:gridSpan w:val="2"/>
          </w:tcPr>
          <w:p w:rsidR="00152DC7" w:rsidRPr="00152DC7" w:rsidRDefault="00733DDB" w:rsidP="00152DC7">
            <w:pPr>
              <w:pStyle w:val="TableTitleArial"/>
              <w:rPr>
                <w:i w:val="0"/>
                <w:szCs w:val="24"/>
              </w:rPr>
            </w:pPr>
            <w:r w:rsidRPr="00152DC7">
              <w:rPr>
                <w:rFonts w:eastAsia="Arial"/>
                <w:i w:val="0"/>
                <w:color w:val="000000"/>
                <w:szCs w:val="20"/>
              </w:rPr>
              <w:t>Responsabilidades de crédito</w:t>
            </w:r>
          </w:p>
        </w:tc>
      </w:tr>
      <w:tr w:rsidR="00573963" w:rsidRPr="002646B6" w:rsidTr="00573963">
        <w:tc>
          <w:tcPr>
            <w:tcW w:w="1098" w:type="dxa"/>
          </w:tcPr>
          <w:p w:rsidR="00152DC7" w:rsidRPr="00152DC7" w:rsidRDefault="00FF080A" w:rsidP="00152DC7">
            <w:pPr>
              <w:pStyle w:val="TabletextArial"/>
            </w:pPr>
          </w:p>
        </w:tc>
        <w:tc>
          <w:tcPr>
            <w:tcW w:w="3690" w:type="dxa"/>
          </w:tcPr>
          <w:p w:rsidR="00152DC7" w:rsidRPr="002646B6" w:rsidRDefault="00733DDB" w:rsidP="00152DC7">
            <w:pPr>
              <w:pStyle w:val="TabletextArial"/>
              <w:rPr>
                <w:lang w:val="es-AR"/>
              </w:rPr>
            </w:pPr>
            <w:r w:rsidRPr="00152DC7">
              <w:rPr>
                <w:rFonts w:eastAsia="Arial"/>
                <w:lang w:val="es-ES"/>
              </w:rPr>
              <w:t>Tiene derecho a ver su información personal en los informes crediticios.</w:t>
            </w:r>
          </w:p>
        </w:tc>
        <w:tc>
          <w:tcPr>
            <w:tcW w:w="1080" w:type="dxa"/>
          </w:tcPr>
          <w:p w:rsidR="00152DC7" w:rsidRPr="002646B6" w:rsidRDefault="00FF080A" w:rsidP="00152DC7">
            <w:pPr>
              <w:pStyle w:val="TabletextArial"/>
              <w:rPr>
                <w:lang w:val="es-AR"/>
              </w:rPr>
            </w:pPr>
          </w:p>
        </w:tc>
        <w:tc>
          <w:tcPr>
            <w:tcW w:w="3708" w:type="dxa"/>
          </w:tcPr>
          <w:p w:rsidR="00152DC7" w:rsidRPr="002646B6" w:rsidRDefault="00733DDB" w:rsidP="002646B6">
            <w:pPr>
              <w:pStyle w:val="TabletextArial"/>
              <w:rPr>
                <w:lang w:val="es-AR"/>
              </w:rPr>
            </w:pPr>
            <w:r w:rsidRPr="00152DC7">
              <w:rPr>
                <w:rFonts w:eastAsia="Arial"/>
                <w:lang w:val="es-ES"/>
              </w:rPr>
              <w:t>Debe notificar a las compañías de tarjetas de crédito e instituciones financieras de inmediato cuando haya perdido las tarjetas de crédito, de débito, o si pierde o roban sus cheques.</w:t>
            </w:r>
          </w:p>
        </w:tc>
      </w:tr>
      <w:tr w:rsidR="00573963" w:rsidRPr="002646B6" w:rsidTr="00573963">
        <w:tc>
          <w:tcPr>
            <w:tcW w:w="1098" w:type="dxa"/>
          </w:tcPr>
          <w:p w:rsidR="00152DC7" w:rsidRPr="002646B6" w:rsidRDefault="00FF080A" w:rsidP="00152DC7">
            <w:pPr>
              <w:pStyle w:val="TabletextArial"/>
              <w:rPr>
                <w:lang w:val="es-AR"/>
              </w:rPr>
            </w:pPr>
          </w:p>
        </w:tc>
        <w:tc>
          <w:tcPr>
            <w:tcW w:w="3690" w:type="dxa"/>
          </w:tcPr>
          <w:p w:rsidR="00152DC7" w:rsidRPr="002646B6" w:rsidRDefault="00733DDB" w:rsidP="00152DC7">
            <w:pPr>
              <w:pStyle w:val="TabletextArial"/>
              <w:rPr>
                <w:lang w:val="es-AR"/>
              </w:rPr>
            </w:pPr>
            <w:r w:rsidRPr="00152DC7">
              <w:rPr>
                <w:rFonts w:eastAsia="Arial"/>
                <w:lang w:val="es-ES"/>
              </w:rPr>
              <w:t>Los prestamistas deben informarle dentro de los 30 días si decidieron darle o no un préstamo.</w:t>
            </w:r>
          </w:p>
        </w:tc>
        <w:tc>
          <w:tcPr>
            <w:tcW w:w="1080" w:type="dxa"/>
          </w:tcPr>
          <w:p w:rsidR="00152DC7" w:rsidRPr="002646B6" w:rsidRDefault="00FF080A" w:rsidP="00152DC7">
            <w:pPr>
              <w:pStyle w:val="TabletextArial"/>
              <w:rPr>
                <w:lang w:val="es-AR"/>
              </w:rPr>
            </w:pPr>
          </w:p>
        </w:tc>
        <w:tc>
          <w:tcPr>
            <w:tcW w:w="3708" w:type="dxa"/>
          </w:tcPr>
          <w:p w:rsidR="00152DC7" w:rsidRPr="002646B6" w:rsidRDefault="00733DDB" w:rsidP="00152DC7">
            <w:pPr>
              <w:pStyle w:val="TabletextArial"/>
              <w:rPr>
                <w:lang w:val="es-AR"/>
              </w:rPr>
            </w:pPr>
            <w:r w:rsidRPr="00152DC7">
              <w:rPr>
                <w:rFonts w:eastAsia="Arial"/>
                <w:lang w:val="es-ES"/>
              </w:rPr>
              <w:t>Debe pagar sus facturas antes de sus fechas de vencimiento.</w:t>
            </w:r>
          </w:p>
        </w:tc>
      </w:tr>
      <w:tr w:rsidR="00573963" w:rsidRPr="002646B6" w:rsidTr="00573963">
        <w:tc>
          <w:tcPr>
            <w:tcW w:w="1098" w:type="dxa"/>
          </w:tcPr>
          <w:p w:rsidR="00152DC7" w:rsidRPr="002646B6" w:rsidRDefault="00FF080A" w:rsidP="00152DC7">
            <w:pPr>
              <w:pStyle w:val="TabletextArial"/>
              <w:rPr>
                <w:lang w:val="es-AR"/>
              </w:rPr>
            </w:pPr>
          </w:p>
        </w:tc>
        <w:tc>
          <w:tcPr>
            <w:tcW w:w="3690" w:type="dxa"/>
          </w:tcPr>
          <w:p w:rsidR="00152DC7" w:rsidRPr="002646B6" w:rsidRDefault="00733DDB" w:rsidP="00152DC7">
            <w:pPr>
              <w:pStyle w:val="TabletextArial"/>
              <w:rPr>
                <w:lang w:val="es-AR"/>
              </w:rPr>
            </w:pPr>
            <w:r w:rsidRPr="00152DC7">
              <w:rPr>
                <w:rFonts w:eastAsia="Arial"/>
                <w:lang w:val="es-ES"/>
              </w:rPr>
              <w:t>Si hay errores en su informe crediticio, tiene derecho a que esos errores se corrijan.</w:t>
            </w:r>
          </w:p>
        </w:tc>
        <w:tc>
          <w:tcPr>
            <w:tcW w:w="1080" w:type="dxa"/>
          </w:tcPr>
          <w:p w:rsidR="00152DC7" w:rsidRPr="002646B6" w:rsidRDefault="00FF080A" w:rsidP="00152DC7">
            <w:pPr>
              <w:pStyle w:val="TabletextArial"/>
              <w:rPr>
                <w:lang w:val="es-AR"/>
              </w:rPr>
            </w:pPr>
          </w:p>
        </w:tc>
        <w:tc>
          <w:tcPr>
            <w:tcW w:w="3708" w:type="dxa"/>
          </w:tcPr>
          <w:p w:rsidR="00152DC7" w:rsidRPr="002646B6" w:rsidRDefault="00733DDB" w:rsidP="00152DC7">
            <w:pPr>
              <w:pStyle w:val="TabletextArial"/>
              <w:rPr>
                <w:lang w:val="es-AR"/>
              </w:rPr>
            </w:pPr>
            <w:r w:rsidRPr="00152DC7">
              <w:rPr>
                <w:rFonts w:eastAsia="Arial"/>
                <w:lang w:val="es-ES"/>
              </w:rPr>
              <w:t>Debe tomar decisiones responsables, basadas en información correcta, sobre cómo utilizar el crédito.</w:t>
            </w:r>
          </w:p>
        </w:tc>
      </w:tr>
      <w:tr w:rsidR="00573963" w:rsidRPr="002646B6" w:rsidTr="00573963">
        <w:tc>
          <w:tcPr>
            <w:tcW w:w="1098" w:type="dxa"/>
          </w:tcPr>
          <w:p w:rsidR="00152DC7" w:rsidRPr="002646B6" w:rsidRDefault="00FF080A" w:rsidP="00152DC7">
            <w:pPr>
              <w:pStyle w:val="TabletextArial"/>
              <w:rPr>
                <w:lang w:val="es-AR"/>
              </w:rPr>
            </w:pPr>
            <w:bookmarkStart w:id="0" w:name="_GoBack"/>
            <w:bookmarkEnd w:id="0"/>
          </w:p>
        </w:tc>
        <w:tc>
          <w:tcPr>
            <w:tcW w:w="3690" w:type="dxa"/>
          </w:tcPr>
          <w:p w:rsidR="00152DC7" w:rsidRPr="00152DC7" w:rsidRDefault="00733DDB" w:rsidP="002646B6">
            <w:pPr>
              <w:pStyle w:val="TabletextArial"/>
            </w:pPr>
            <w:r w:rsidRPr="00152DC7">
              <w:rPr>
                <w:rFonts w:eastAsia="Arial"/>
                <w:lang w:val="es-ES"/>
              </w:rPr>
              <w:t>Las instituciones y organizaciones que otorgan u ofrecen créditos no tienen permitido tomar decisiones basadas en sexo, nacionalidad, estado civil, color, raza o edad de una persona. Ni siquiera tienen permitido solicitar esta información.</w:t>
            </w:r>
          </w:p>
        </w:tc>
        <w:tc>
          <w:tcPr>
            <w:tcW w:w="1080" w:type="dxa"/>
          </w:tcPr>
          <w:p w:rsidR="00152DC7" w:rsidRPr="00152DC7" w:rsidRDefault="00FF080A" w:rsidP="00152DC7">
            <w:pPr>
              <w:pStyle w:val="TabletextArial"/>
            </w:pPr>
          </w:p>
        </w:tc>
        <w:tc>
          <w:tcPr>
            <w:tcW w:w="3708" w:type="dxa"/>
          </w:tcPr>
          <w:p w:rsidR="00152DC7" w:rsidRPr="002646B6" w:rsidRDefault="00733DDB" w:rsidP="00152DC7">
            <w:pPr>
              <w:pStyle w:val="TabletextArial"/>
              <w:rPr>
                <w:lang w:val="es-AR"/>
              </w:rPr>
            </w:pPr>
            <w:r w:rsidRPr="00152DC7">
              <w:rPr>
                <w:rFonts w:eastAsia="Arial"/>
                <w:lang w:val="es-ES"/>
              </w:rPr>
              <w:t>Debe conocer las tasas de interés y cargos que deberá pagar por cualquier préstamo o tarjeta de crédito que solicite.</w:t>
            </w:r>
          </w:p>
        </w:tc>
      </w:tr>
      <w:tr w:rsidR="00573963" w:rsidRPr="002646B6" w:rsidTr="00573963">
        <w:tc>
          <w:tcPr>
            <w:tcW w:w="1098" w:type="dxa"/>
          </w:tcPr>
          <w:p w:rsidR="00152DC7" w:rsidRPr="002646B6" w:rsidRDefault="00FF080A" w:rsidP="00152DC7">
            <w:pPr>
              <w:pStyle w:val="TabletextArial"/>
              <w:rPr>
                <w:lang w:val="es-AR"/>
              </w:rPr>
            </w:pPr>
          </w:p>
        </w:tc>
        <w:tc>
          <w:tcPr>
            <w:tcW w:w="3690" w:type="dxa"/>
          </w:tcPr>
          <w:p w:rsidR="00152DC7" w:rsidRPr="002646B6" w:rsidRDefault="00733DDB" w:rsidP="00152DC7">
            <w:pPr>
              <w:pStyle w:val="TabletextArial"/>
              <w:rPr>
                <w:lang w:val="es-AR"/>
              </w:rPr>
            </w:pPr>
            <w:r w:rsidRPr="00152DC7">
              <w:rPr>
                <w:rFonts w:eastAsia="Arial"/>
                <w:lang w:val="es-ES"/>
              </w:rPr>
              <w:t>Si se rechaza su crédito, usted tiene el derecho a saber la razón. Si es por algo que aparece en su informe crediticio, el prestamista debe brindarle el nombre de la agencia crediticia que le dio el informe crediticio. También deben darles la dirección y el número de teléfono de la agencia.</w:t>
            </w:r>
          </w:p>
        </w:tc>
        <w:tc>
          <w:tcPr>
            <w:tcW w:w="1080" w:type="dxa"/>
          </w:tcPr>
          <w:p w:rsidR="00152DC7" w:rsidRPr="002646B6" w:rsidRDefault="00FF080A" w:rsidP="00152DC7">
            <w:pPr>
              <w:pStyle w:val="TabletextArial"/>
              <w:rPr>
                <w:lang w:val="es-AR"/>
              </w:rPr>
            </w:pPr>
          </w:p>
        </w:tc>
        <w:tc>
          <w:tcPr>
            <w:tcW w:w="3708" w:type="dxa"/>
          </w:tcPr>
          <w:p w:rsidR="00152DC7" w:rsidRPr="002646B6" w:rsidRDefault="00733DDB" w:rsidP="00152DC7">
            <w:pPr>
              <w:pStyle w:val="TabletextArial"/>
              <w:rPr>
                <w:lang w:val="es-AR"/>
              </w:rPr>
            </w:pPr>
            <w:r w:rsidRPr="00152DC7">
              <w:rPr>
                <w:rFonts w:eastAsia="Arial"/>
                <w:lang w:val="es-ES"/>
              </w:rPr>
              <w:t>Ustedes deben conservar los recibos de sus compras.</w:t>
            </w:r>
          </w:p>
        </w:tc>
      </w:tr>
    </w:tbl>
    <w:p w:rsidR="00152DC7" w:rsidRPr="002646B6" w:rsidRDefault="00FF080A" w:rsidP="00152DC7">
      <w:pPr>
        <w:pStyle w:val="BodyText"/>
        <w:rPr>
          <w:lang w:val="es-AR"/>
        </w:rPr>
      </w:pPr>
    </w:p>
    <w:sectPr w:rsidR="00152DC7" w:rsidRPr="002646B6" w:rsidSect="009B0E4C">
      <w:headerReference w:type="default" r:id="rId8"/>
      <w:footerReference w:type="default" r:id="rId9"/>
      <w:pgSz w:w="12240" w:h="15840" w:code="1"/>
      <w:pgMar w:top="1728" w:right="720" w:bottom="1080" w:left="2520"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DDB" w:rsidRDefault="00733DDB" w:rsidP="00573963">
      <w:pPr>
        <w:spacing w:after="0" w:line="240" w:lineRule="auto"/>
      </w:pPr>
      <w:r>
        <w:separator/>
      </w:r>
    </w:p>
  </w:endnote>
  <w:endnote w:type="continuationSeparator" w:id="0">
    <w:p w:rsidR="00733DDB" w:rsidRDefault="00733DDB" w:rsidP="005739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72E" w:rsidRDefault="00EF0121">
    <w:pPr>
      <w:pStyle w:val="Footer"/>
    </w:pPr>
    <w:r w:rsidRPr="00EF0121">
      <w:rPr>
        <w:noProof/>
        <w:lang w:eastAsia="en-GB"/>
      </w:rPr>
      <w:pict>
        <v:shapetype id="_x0000_t202" coordsize="21600,21600" o:spt="202" path="m,l,21600r21600,l21600,xe">
          <v:stroke joinstyle="miter"/>
          <v:path gradientshapeok="t" o:connecttype="rect"/>
        </v:shapetype>
        <v:shape id="_x0000_s2049" type="#_x0000_t202" style="position:absolute;margin-left:-1.55pt;margin-top:-22.7pt;width:450.55pt;height:46pt;z-index:251658240" filled="f" stroked="f">
          <v:textbox style="mso-fit-shape-to-text:t" inset="0,0,0,0">
            <w:txbxContent>
              <w:p w:rsidR="009B0E4C" w:rsidRPr="002646B6" w:rsidRDefault="00733DDB" w:rsidP="007157E7">
                <w:pPr>
                  <w:pStyle w:val="Copyright"/>
                  <w:spacing w:after="150" w:line="150" w:lineRule="exact"/>
                  <w:rPr>
                    <w:lang w:val="es-AR"/>
                  </w:rPr>
                </w:pPr>
                <w:r w:rsidRPr="007157E7">
                  <w:rPr>
                    <w:rFonts w:eastAsia="Arial"/>
                    <w:lang w:val="es-ES"/>
                  </w:rPr>
                  <w:t>© 2012 PricewaterhouseCoopers LLP. Todos los derechos reservados. PwC se refiere a la empresa miembro de los Estados Unidos y puede</w:t>
                </w:r>
                <w:r w:rsidR="002646B6">
                  <w:rPr>
                    <w:rFonts w:eastAsia="Arial"/>
                    <w:lang w:val="es-ES"/>
                  </w:rPr>
                  <w:t xml:space="preserve"> </w:t>
                </w:r>
                <w:r w:rsidRPr="007157E7">
                  <w:rPr>
                    <w:rFonts w:eastAsia="Arial"/>
                    <w:lang w:val="es-ES"/>
                  </w:rPr>
                  <w:t xml:space="preserve">referirse, a veces, a la red de PwC. Cada empresa miembro es una entidad legal separada. Consulte www.pwc.com/structure para obtener más detalles. Este contenido es solo para fines informativos generales y no se utilizará como sustituto de la consulta con asesores profesionales. </w:t>
                </w:r>
              </w:p>
            </w:txbxContent>
          </v:textbox>
        </v:shape>
      </w:pict>
    </w:r>
    <w:r w:rsidR="00733DDB">
      <w:rPr>
        <w:noProof/>
        <w:lang w:val="en-US" w:eastAsia="zh-CN"/>
      </w:rPr>
      <w:drawing>
        <wp:anchor distT="0" distB="0" distL="114300" distR="114300" simplePos="0" relativeHeight="251657216" behindDoc="0" locked="0" layoutInCell="1" allowOverlap="1">
          <wp:simplePos x="0" y="0"/>
          <wp:positionH relativeFrom="column">
            <wp:posOffset>-1090749</wp:posOffset>
          </wp:positionH>
          <wp:positionV relativeFrom="paragraph">
            <wp:posOffset>-1594757</wp:posOffset>
          </wp:positionV>
          <wp:extent cx="1645920" cy="1384663"/>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5920" cy="1384663"/>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DDB" w:rsidRDefault="00733DDB" w:rsidP="00573963">
      <w:pPr>
        <w:spacing w:after="0" w:line="240" w:lineRule="auto"/>
      </w:pPr>
      <w:r>
        <w:separator/>
      </w:r>
    </w:p>
  </w:footnote>
  <w:footnote w:type="continuationSeparator" w:id="0">
    <w:p w:rsidR="00733DDB" w:rsidRDefault="00733DDB" w:rsidP="005739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441"/>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02" w:type="dxa"/>
        <w:right w:w="115" w:type="dxa"/>
      </w:tblCellMar>
      <w:tblLook w:val="04A0"/>
    </w:tblPr>
    <w:tblGrid>
      <w:gridCol w:w="9317"/>
    </w:tblGrid>
    <w:tr w:rsidR="00573963" w:rsidTr="0084517A">
      <w:tc>
        <w:tcPr>
          <w:tcW w:w="5000" w:type="pct"/>
        </w:tcPr>
        <w:p w:rsidR="002F372E" w:rsidRPr="009B5B65" w:rsidRDefault="00FF080A" w:rsidP="0084517A">
          <w:pPr>
            <w:rPr>
              <w:sz w:val="24"/>
              <w:szCs w:val="24"/>
            </w:rPr>
          </w:pPr>
        </w:p>
      </w:tc>
    </w:tr>
  </w:tbl>
  <w:p w:rsidR="00C55723" w:rsidRPr="00C55723" w:rsidRDefault="00EF0121" w:rsidP="00C55723">
    <w:pPr>
      <w:pStyle w:val="Header"/>
      <w:rPr>
        <w:rFonts w:ascii="Arial" w:hAnsi="Arial" w:cs="Arial"/>
        <w:color w:val="000000" w:themeColor="text1"/>
      </w:rPr>
    </w:pPr>
    <w:hyperlink r:id="rId1" w:history="1">
      <w:r w:rsidR="00733DDB">
        <w:rPr>
          <w:rFonts w:ascii="Georgia" w:eastAsia="Georgia" w:hAnsi="Georgia" w:cs="Georgia"/>
          <w:color w:val="000000"/>
          <w:szCs w:val="19"/>
          <w:lang w:val="es-ES"/>
        </w:rPr>
        <w:t>www.pwc.com/corporateresponsibility</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Arial" w:hAnsi="Arial"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color w:val="DC690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DC690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Courier New" w:hAnsi="Courier New"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b w:val="0"/>
        <w:i w:val="0"/>
        <w:color w:val="DC690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6849C4"/>
    <w:multiLevelType w:val="multilevel"/>
    <w:tmpl w:val="CD4C98AE"/>
    <w:name w:val="PwCListBullets12"/>
    <w:numStyleLink w:val="PwCListBullets1"/>
  </w:abstractNum>
  <w:abstractNum w:abstractNumId="9">
    <w:nsid w:val="1E0849F5"/>
    <w:multiLevelType w:val="multilevel"/>
    <w:tmpl w:val="A266CF60"/>
    <w:name w:val="PwCListNumbers12"/>
    <w:numStyleLink w:val="PwCListNumbers1"/>
  </w:abstractNum>
  <w:abstractNum w:abstractNumId="10">
    <w:nsid w:val="22140D1C"/>
    <w:multiLevelType w:val="hybridMultilevel"/>
    <w:tmpl w:val="0876183C"/>
    <w:lvl w:ilvl="0" w:tplc="C65C6424">
      <w:start w:val="1"/>
      <w:numFmt w:val="decimal"/>
      <w:lvlText w:val="%1."/>
      <w:lvlJc w:val="left"/>
      <w:pPr>
        <w:ind w:left="360" w:hanging="360"/>
      </w:pPr>
      <w:rPr>
        <w:rFonts w:hint="default"/>
      </w:rPr>
    </w:lvl>
    <w:lvl w:ilvl="1" w:tplc="4FA4AF00">
      <w:start w:val="1"/>
      <w:numFmt w:val="lowerLetter"/>
      <w:lvlText w:val="%2."/>
      <w:lvlJc w:val="left"/>
      <w:pPr>
        <w:ind w:left="1080" w:hanging="360"/>
      </w:pPr>
    </w:lvl>
    <w:lvl w:ilvl="2" w:tplc="285A8DFA" w:tentative="1">
      <w:start w:val="1"/>
      <w:numFmt w:val="lowerRoman"/>
      <w:lvlText w:val="%3."/>
      <w:lvlJc w:val="right"/>
      <w:pPr>
        <w:ind w:left="1800" w:hanging="180"/>
      </w:pPr>
    </w:lvl>
    <w:lvl w:ilvl="3" w:tplc="21E4B1AC" w:tentative="1">
      <w:start w:val="1"/>
      <w:numFmt w:val="decimal"/>
      <w:lvlText w:val="%4."/>
      <w:lvlJc w:val="left"/>
      <w:pPr>
        <w:ind w:left="2520" w:hanging="360"/>
      </w:pPr>
    </w:lvl>
    <w:lvl w:ilvl="4" w:tplc="9F0AC532" w:tentative="1">
      <w:start w:val="1"/>
      <w:numFmt w:val="lowerLetter"/>
      <w:lvlText w:val="%5."/>
      <w:lvlJc w:val="left"/>
      <w:pPr>
        <w:ind w:left="3240" w:hanging="360"/>
      </w:pPr>
    </w:lvl>
    <w:lvl w:ilvl="5" w:tplc="850462BA" w:tentative="1">
      <w:start w:val="1"/>
      <w:numFmt w:val="lowerRoman"/>
      <w:lvlText w:val="%6."/>
      <w:lvlJc w:val="right"/>
      <w:pPr>
        <w:ind w:left="3960" w:hanging="180"/>
      </w:pPr>
    </w:lvl>
    <w:lvl w:ilvl="6" w:tplc="DFCE6C4C" w:tentative="1">
      <w:start w:val="1"/>
      <w:numFmt w:val="decimal"/>
      <w:lvlText w:val="%7."/>
      <w:lvlJc w:val="left"/>
      <w:pPr>
        <w:ind w:left="4680" w:hanging="360"/>
      </w:pPr>
    </w:lvl>
    <w:lvl w:ilvl="7" w:tplc="344CB27C" w:tentative="1">
      <w:start w:val="1"/>
      <w:numFmt w:val="lowerLetter"/>
      <w:lvlText w:val="%8."/>
      <w:lvlJc w:val="left"/>
      <w:pPr>
        <w:ind w:left="5400" w:hanging="360"/>
      </w:pPr>
    </w:lvl>
    <w:lvl w:ilvl="8" w:tplc="B28C1522" w:tentative="1">
      <w:start w:val="1"/>
      <w:numFmt w:val="lowerRoman"/>
      <w:lvlText w:val="%9."/>
      <w:lvlJc w:val="right"/>
      <w:pPr>
        <w:ind w:left="6120" w:hanging="180"/>
      </w:pPr>
    </w:lvl>
  </w:abstractNum>
  <w:abstractNum w:abstractNumId="11">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342227E"/>
    <w:multiLevelType w:val="multilevel"/>
    <w:tmpl w:val="F622FA0C"/>
    <w:numStyleLink w:val="Style5"/>
  </w:abstractNum>
  <w:abstractNum w:abstractNumId="14">
    <w:nsid w:val="374F2107"/>
    <w:multiLevelType w:val="multilevel"/>
    <w:tmpl w:val="3BDCDC82"/>
    <w:numStyleLink w:val="TableBullet"/>
  </w:abstractNum>
  <w:abstractNum w:abstractNumId="15">
    <w:nsid w:val="3A57486E"/>
    <w:multiLevelType w:val="multilevel"/>
    <w:tmpl w:val="A266CF60"/>
    <w:name w:val="PwCListNumbers13"/>
    <w:numStyleLink w:val="PwCListNumbers1"/>
  </w:abstractNum>
  <w:abstractNum w:abstractNumId="16">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EED465C"/>
    <w:multiLevelType w:val="hybridMultilevel"/>
    <w:tmpl w:val="111CDF92"/>
    <w:lvl w:ilvl="0" w:tplc="BEBCB372">
      <w:start w:val="1"/>
      <w:numFmt w:val="bullet"/>
      <w:pStyle w:val="ListBullet3"/>
      <w:lvlText w:val="o"/>
      <w:lvlJc w:val="left"/>
      <w:pPr>
        <w:ind w:left="1296" w:hanging="360"/>
      </w:pPr>
      <w:rPr>
        <w:rFonts w:ascii="Courier New" w:hAnsi="Courier New" w:cs="Courier New" w:hint="default"/>
      </w:rPr>
    </w:lvl>
    <w:lvl w:ilvl="1" w:tplc="A7586490">
      <w:numFmt w:val="bullet"/>
      <w:lvlText w:val="-"/>
      <w:lvlJc w:val="left"/>
      <w:pPr>
        <w:ind w:left="2016" w:hanging="360"/>
      </w:pPr>
      <w:rPr>
        <w:rFonts w:ascii="Georgia" w:eastAsiaTheme="minorHAnsi" w:hAnsi="Georgia" w:cstheme="minorBidi" w:hint="default"/>
      </w:rPr>
    </w:lvl>
    <w:lvl w:ilvl="2" w:tplc="4E8CE27C" w:tentative="1">
      <w:start w:val="1"/>
      <w:numFmt w:val="bullet"/>
      <w:lvlText w:val=""/>
      <w:lvlJc w:val="left"/>
      <w:pPr>
        <w:ind w:left="2736" w:hanging="360"/>
      </w:pPr>
      <w:rPr>
        <w:rFonts w:ascii="Wingdings" w:hAnsi="Wingdings" w:hint="default"/>
      </w:rPr>
    </w:lvl>
    <w:lvl w:ilvl="3" w:tplc="40F6845C" w:tentative="1">
      <w:start w:val="1"/>
      <w:numFmt w:val="bullet"/>
      <w:lvlText w:val=""/>
      <w:lvlJc w:val="left"/>
      <w:pPr>
        <w:ind w:left="3456" w:hanging="360"/>
      </w:pPr>
      <w:rPr>
        <w:rFonts w:ascii="Symbol" w:hAnsi="Symbol" w:hint="default"/>
      </w:rPr>
    </w:lvl>
    <w:lvl w:ilvl="4" w:tplc="35FC67D6" w:tentative="1">
      <w:start w:val="1"/>
      <w:numFmt w:val="bullet"/>
      <w:lvlText w:val="o"/>
      <w:lvlJc w:val="left"/>
      <w:pPr>
        <w:ind w:left="4176" w:hanging="360"/>
      </w:pPr>
      <w:rPr>
        <w:rFonts w:ascii="Courier New" w:hAnsi="Courier New" w:cs="Courier New" w:hint="default"/>
      </w:rPr>
    </w:lvl>
    <w:lvl w:ilvl="5" w:tplc="FA1EEEC2" w:tentative="1">
      <w:start w:val="1"/>
      <w:numFmt w:val="bullet"/>
      <w:lvlText w:val=""/>
      <w:lvlJc w:val="left"/>
      <w:pPr>
        <w:ind w:left="4896" w:hanging="360"/>
      </w:pPr>
      <w:rPr>
        <w:rFonts w:ascii="Wingdings" w:hAnsi="Wingdings" w:hint="default"/>
      </w:rPr>
    </w:lvl>
    <w:lvl w:ilvl="6" w:tplc="16AE8F3A" w:tentative="1">
      <w:start w:val="1"/>
      <w:numFmt w:val="bullet"/>
      <w:lvlText w:val=""/>
      <w:lvlJc w:val="left"/>
      <w:pPr>
        <w:ind w:left="5616" w:hanging="360"/>
      </w:pPr>
      <w:rPr>
        <w:rFonts w:ascii="Symbol" w:hAnsi="Symbol" w:hint="default"/>
      </w:rPr>
    </w:lvl>
    <w:lvl w:ilvl="7" w:tplc="0F9419F4" w:tentative="1">
      <w:start w:val="1"/>
      <w:numFmt w:val="bullet"/>
      <w:lvlText w:val="o"/>
      <w:lvlJc w:val="left"/>
      <w:pPr>
        <w:ind w:left="6336" w:hanging="360"/>
      </w:pPr>
      <w:rPr>
        <w:rFonts w:ascii="Courier New" w:hAnsi="Courier New" w:cs="Courier New" w:hint="default"/>
      </w:rPr>
    </w:lvl>
    <w:lvl w:ilvl="8" w:tplc="2E304E5C" w:tentative="1">
      <w:start w:val="1"/>
      <w:numFmt w:val="bullet"/>
      <w:lvlText w:val=""/>
      <w:lvlJc w:val="left"/>
      <w:pPr>
        <w:ind w:left="7056" w:hanging="360"/>
      </w:pPr>
      <w:rPr>
        <w:rFonts w:ascii="Wingdings" w:hAnsi="Wingdings" w:hint="default"/>
      </w:rPr>
    </w:lvl>
  </w:abstractNum>
  <w:abstractNum w:abstractNumId="18">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2840C0C"/>
    <w:multiLevelType w:val="hybridMultilevel"/>
    <w:tmpl w:val="CFD0E5EA"/>
    <w:name w:val="PwCListNumbers132"/>
    <w:lvl w:ilvl="0" w:tplc="C344B522">
      <w:start w:val="1"/>
      <w:numFmt w:val="lowerRoman"/>
      <w:lvlText w:val="%1."/>
      <w:lvlJc w:val="left"/>
      <w:pPr>
        <w:ind w:left="1526" w:hanging="360"/>
      </w:pPr>
      <w:rPr>
        <w:rFonts w:ascii="Georgia" w:hAnsi="Georgia" w:hint="default"/>
        <w:b w:val="0"/>
        <w:i w:val="0"/>
        <w:sz w:val="20"/>
      </w:rPr>
    </w:lvl>
    <w:lvl w:ilvl="1" w:tplc="51E065AA" w:tentative="1">
      <w:start w:val="1"/>
      <w:numFmt w:val="lowerLetter"/>
      <w:lvlText w:val="%2."/>
      <w:lvlJc w:val="left"/>
      <w:pPr>
        <w:ind w:left="2246" w:hanging="360"/>
      </w:pPr>
    </w:lvl>
    <w:lvl w:ilvl="2" w:tplc="8E70D5B0" w:tentative="1">
      <w:start w:val="1"/>
      <w:numFmt w:val="lowerRoman"/>
      <w:lvlText w:val="%3."/>
      <w:lvlJc w:val="right"/>
      <w:pPr>
        <w:ind w:left="2966" w:hanging="180"/>
      </w:pPr>
    </w:lvl>
    <w:lvl w:ilvl="3" w:tplc="3FA060DA" w:tentative="1">
      <w:start w:val="1"/>
      <w:numFmt w:val="decimal"/>
      <w:lvlText w:val="%4."/>
      <w:lvlJc w:val="left"/>
      <w:pPr>
        <w:ind w:left="3686" w:hanging="360"/>
      </w:pPr>
    </w:lvl>
    <w:lvl w:ilvl="4" w:tplc="F2BA739E" w:tentative="1">
      <w:start w:val="1"/>
      <w:numFmt w:val="lowerLetter"/>
      <w:lvlText w:val="%5."/>
      <w:lvlJc w:val="left"/>
      <w:pPr>
        <w:ind w:left="4406" w:hanging="360"/>
      </w:pPr>
    </w:lvl>
    <w:lvl w:ilvl="5" w:tplc="E496D5E6" w:tentative="1">
      <w:start w:val="1"/>
      <w:numFmt w:val="lowerRoman"/>
      <w:lvlText w:val="%6."/>
      <w:lvlJc w:val="right"/>
      <w:pPr>
        <w:ind w:left="5126" w:hanging="180"/>
      </w:pPr>
    </w:lvl>
    <w:lvl w:ilvl="6" w:tplc="95906000" w:tentative="1">
      <w:start w:val="1"/>
      <w:numFmt w:val="decimal"/>
      <w:lvlText w:val="%7."/>
      <w:lvlJc w:val="left"/>
      <w:pPr>
        <w:ind w:left="5846" w:hanging="360"/>
      </w:pPr>
    </w:lvl>
    <w:lvl w:ilvl="7" w:tplc="6312211A" w:tentative="1">
      <w:start w:val="1"/>
      <w:numFmt w:val="lowerLetter"/>
      <w:lvlText w:val="%8."/>
      <w:lvlJc w:val="left"/>
      <w:pPr>
        <w:ind w:left="6566" w:hanging="360"/>
      </w:pPr>
    </w:lvl>
    <w:lvl w:ilvl="8" w:tplc="2C7284EA" w:tentative="1">
      <w:start w:val="1"/>
      <w:numFmt w:val="lowerRoman"/>
      <w:lvlText w:val="%9."/>
      <w:lvlJc w:val="right"/>
      <w:pPr>
        <w:ind w:left="7286" w:hanging="180"/>
      </w:pPr>
    </w:lvl>
  </w:abstractNum>
  <w:abstractNum w:abstractNumId="20">
    <w:nsid w:val="46612767"/>
    <w:multiLevelType w:val="hybridMultilevel"/>
    <w:tmpl w:val="CA9C68F2"/>
    <w:lvl w:ilvl="0" w:tplc="311AF8D8">
      <w:start w:val="1"/>
      <w:numFmt w:val="bullet"/>
      <w:pStyle w:val="ListBullet2"/>
      <w:lvlText w:val="–"/>
      <w:lvlJc w:val="left"/>
      <w:pPr>
        <w:ind w:left="1008" w:hanging="360"/>
      </w:pPr>
      <w:rPr>
        <w:rFonts w:ascii="Arial" w:hAnsi="Arial" w:hint="default"/>
        <w:b w:val="0"/>
        <w:i w:val="0"/>
        <w:sz w:val="20"/>
      </w:rPr>
    </w:lvl>
    <w:lvl w:ilvl="1" w:tplc="368055BE" w:tentative="1">
      <w:start w:val="1"/>
      <w:numFmt w:val="bullet"/>
      <w:lvlText w:val="o"/>
      <w:lvlJc w:val="left"/>
      <w:pPr>
        <w:ind w:left="1728" w:hanging="360"/>
      </w:pPr>
      <w:rPr>
        <w:rFonts w:ascii="Courier New" w:hAnsi="Courier New" w:cs="Courier New" w:hint="default"/>
      </w:rPr>
    </w:lvl>
    <w:lvl w:ilvl="2" w:tplc="D6C2783E" w:tentative="1">
      <w:start w:val="1"/>
      <w:numFmt w:val="bullet"/>
      <w:lvlText w:val=""/>
      <w:lvlJc w:val="left"/>
      <w:pPr>
        <w:ind w:left="2448" w:hanging="360"/>
      </w:pPr>
      <w:rPr>
        <w:rFonts w:ascii="Wingdings" w:hAnsi="Wingdings" w:hint="default"/>
      </w:rPr>
    </w:lvl>
    <w:lvl w:ilvl="3" w:tplc="886AC13C" w:tentative="1">
      <w:start w:val="1"/>
      <w:numFmt w:val="bullet"/>
      <w:lvlText w:val=""/>
      <w:lvlJc w:val="left"/>
      <w:pPr>
        <w:ind w:left="3168" w:hanging="360"/>
      </w:pPr>
      <w:rPr>
        <w:rFonts w:ascii="Symbol" w:hAnsi="Symbol" w:hint="default"/>
      </w:rPr>
    </w:lvl>
    <w:lvl w:ilvl="4" w:tplc="CEDC880C" w:tentative="1">
      <w:start w:val="1"/>
      <w:numFmt w:val="bullet"/>
      <w:lvlText w:val="o"/>
      <w:lvlJc w:val="left"/>
      <w:pPr>
        <w:ind w:left="3888" w:hanging="360"/>
      </w:pPr>
      <w:rPr>
        <w:rFonts w:ascii="Courier New" w:hAnsi="Courier New" w:cs="Courier New" w:hint="default"/>
      </w:rPr>
    </w:lvl>
    <w:lvl w:ilvl="5" w:tplc="B110602E" w:tentative="1">
      <w:start w:val="1"/>
      <w:numFmt w:val="bullet"/>
      <w:lvlText w:val=""/>
      <w:lvlJc w:val="left"/>
      <w:pPr>
        <w:ind w:left="4608" w:hanging="360"/>
      </w:pPr>
      <w:rPr>
        <w:rFonts w:ascii="Wingdings" w:hAnsi="Wingdings" w:hint="default"/>
      </w:rPr>
    </w:lvl>
    <w:lvl w:ilvl="6" w:tplc="63287FB6" w:tentative="1">
      <w:start w:val="1"/>
      <w:numFmt w:val="bullet"/>
      <w:lvlText w:val=""/>
      <w:lvlJc w:val="left"/>
      <w:pPr>
        <w:ind w:left="5328" w:hanging="360"/>
      </w:pPr>
      <w:rPr>
        <w:rFonts w:ascii="Symbol" w:hAnsi="Symbol" w:hint="default"/>
      </w:rPr>
    </w:lvl>
    <w:lvl w:ilvl="7" w:tplc="0518DC00" w:tentative="1">
      <w:start w:val="1"/>
      <w:numFmt w:val="bullet"/>
      <w:lvlText w:val="o"/>
      <w:lvlJc w:val="left"/>
      <w:pPr>
        <w:ind w:left="6048" w:hanging="360"/>
      </w:pPr>
      <w:rPr>
        <w:rFonts w:ascii="Courier New" w:hAnsi="Courier New" w:cs="Courier New" w:hint="default"/>
      </w:rPr>
    </w:lvl>
    <w:lvl w:ilvl="8" w:tplc="71205154" w:tentative="1">
      <w:start w:val="1"/>
      <w:numFmt w:val="bullet"/>
      <w:lvlText w:val=""/>
      <w:lvlJc w:val="left"/>
      <w:pPr>
        <w:ind w:left="6768" w:hanging="360"/>
      </w:pPr>
      <w:rPr>
        <w:rFonts w:ascii="Wingdings" w:hAnsi="Wingdings" w:hint="default"/>
      </w:rPr>
    </w:lvl>
  </w:abstractNum>
  <w:abstractNum w:abstractNumId="21">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03F3EF2"/>
    <w:multiLevelType w:val="hybridMultilevel"/>
    <w:tmpl w:val="478AECD2"/>
    <w:lvl w:ilvl="0" w:tplc="E864D9B0">
      <w:start w:val="1"/>
      <w:numFmt w:val="bullet"/>
      <w:pStyle w:val="ListBullet4"/>
      <w:lvlText w:val="&gt;"/>
      <w:lvlJc w:val="left"/>
      <w:pPr>
        <w:ind w:left="720" w:hanging="360"/>
      </w:pPr>
      <w:rPr>
        <w:rFonts w:ascii="Arial" w:hAnsi="Arial" w:hint="default"/>
      </w:rPr>
    </w:lvl>
    <w:lvl w:ilvl="1" w:tplc="D6D66F80" w:tentative="1">
      <w:start w:val="1"/>
      <w:numFmt w:val="bullet"/>
      <w:lvlText w:val="o"/>
      <w:lvlJc w:val="left"/>
      <w:pPr>
        <w:ind w:left="1440" w:hanging="360"/>
      </w:pPr>
      <w:rPr>
        <w:rFonts w:ascii="Courier New" w:hAnsi="Courier New" w:cs="Courier New" w:hint="default"/>
      </w:rPr>
    </w:lvl>
    <w:lvl w:ilvl="2" w:tplc="ED86C6B2" w:tentative="1">
      <w:start w:val="1"/>
      <w:numFmt w:val="bullet"/>
      <w:lvlText w:val=""/>
      <w:lvlJc w:val="left"/>
      <w:pPr>
        <w:ind w:left="2160" w:hanging="360"/>
      </w:pPr>
      <w:rPr>
        <w:rFonts w:ascii="Wingdings" w:hAnsi="Wingdings" w:hint="default"/>
      </w:rPr>
    </w:lvl>
    <w:lvl w:ilvl="3" w:tplc="35E04C7E" w:tentative="1">
      <w:start w:val="1"/>
      <w:numFmt w:val="bullet"/>
      <w:lvlText w:val=""/>
      <w:lvlJc w:val="left"/>
      <w:pPr>
        <w:ind w:left="2880" w:hanging="360"/>
      </w:pPr>
      <w:rPr>
        <w:rFonts w:ascii="Symbol" w:hAnsi="Symbol" w:hint="default"/>
      </w:rPr>
    </w:lvl>
    <w:lvl w:ilvl="4" w:tplc="ED825E16" w:tentative="1">
      <w:start w:val="1"/>
      <w:numFmt w:val="bullet"/>
      <w:lvlText w:val="o"/>
      <w:lvlJc w:val="left"/>
      <w:pPr>
        <w:ind w:left="3600" w:hanging="360"/>
      </w:pPr>
      <w:rPr>
        <w:rFonts w:ascii="Courier New" w:hAnsi="Courier New" w:cs="Courier New" w:hint="default"/>
      </w:rPr>
    </w:lvl>
    <w:lvl w:ilvl="5" w:tplc="EAF2DAB8" w:tentative="1">
      <w:start w:val="1"/>
      <w:numFmt w:val="bullet"/>
      <w:lvlText w:val=""/>
      <w:lvlJc w:val="left"/>
      <w:pPr>
        <w:ind w:left="4320" w:hanging="360"/>
      </w:pPr>
      <w:rPr>
        <w:rFonts w:ascii="Wingdings" w:hAnsi="Wingdings" w:hint="default"/>
      </w:rPr>
    </w:lvl>
    <w:lvl w:ilvl="6" w:tplc="527002B6" w:tentative="1">
      <w:start w:val="1"/>
      <w:numFmt w:val="bullet"/>
      <w:lvlText w:val=""/>
      <w:lvlJc w:val="left"/>
      <w:pPr>
        <w:ind w:left="5040" w:hanging="360"/>
      </w:pPr>
      <w:rPr>
        <w:rFonts w:ascii="Symbol" w:hAnsi="Symbol" w:hint="default"/>
      </w:rPr>
    </w:lvl>
    <w:lvl w:ilvl="7" w:tplc="54080CB0" w:tentative="1">
      <w:start w:val="1"/>
      <w:numFmt w:val="bullet"/>
      <w:lvlText w:val="o"/>
      <w:lvlJc w:val="left"/>
      <w:pPr>
        <w:ind w:left="5760" w:hanging="360"/>
      </w:pPr>
      <w:rPr>
        <w:rFonts w:ascii="Courier New" w:hAnsi="Courier New" w:cs="Courier New" w:hint="default"/>
      </w:rPr>
    </w:lvl>
    <w:lvl w:ilvl="8" w:tplc="FBC8BFC4" w:tentative="1">
      <w:start w:val="1"/>
      <w:numFmt w:val="bullet"/>
      <w:lvlText w:val=""/>
      <w:lvlJc w:val="left"/>
      <w:pPr>
        <w:ind w:left="6480" w:hanging="360"/>
      </w:pPr>
      <w:rPr>
        <w:rFonts w:ascii="Wingdings" w:hAnsi="Wingdings" w:hint="default"/>
      </w:rPr>
    </w:lvl>
  </w:abstractNum>
  <w:abstractNum w:abstractNumId="23">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E401664"/>
    <w:multiLevelType w:val="multilevel"/>
    <w:tmpl w:val="EE12AE72"/>
    <w:numStyleLink w:val="PwCAppendixList1"/>
  </w:abstractNum>
  <w:abstractNum w:abstractNumId="25">
    <w:nsid w:val="5F7F5EF6"/>
    <w:multiLevelType w:val="hybridMultilevel"/>
    <w:tmpl w:val="5BCE4FEA"/>
    <w:lvl w:ilvl="0" w:tplc="58F8B456">
      <w:start w:val="1"/>
      <w:numFmt w:val="bullet"/>
      <w:pStyle w:val="ListBullet5"/>
      <w:lvlText w:val="~"/>
      <w:lvlJc w:val="left"/>
      <w:pPr>
        <w:ind w:left="720" w:hanging="360"/>
      </w:pPr>
      <w:rPr>
        <w:rFonts w:ascii="Georgia" w:hAnsi="Georgia" w:hint="default"/>
      </w:rPr>
    </w:lvl>
    <w:lvl w:ilvl="1" w:tplc="B936C604" w:tentative="1">
      <w:start w:val="1"/>
      <w:numFmt w:val="bullet"/>
      <w:lvlText w:val="o"/>
      <w:lvlJc w:val="left"/>
      <w:pPr>
        <w:ind w:left="1440" w:hanging="360"/>
      </w:pPr>
      <w:rPr>
        <w:rFonts w:ascii="Courier New" w:hAnsi="Courier New" w:cs="Courier New" w:hint="default"/>
      </w:rPr>
    </w:lvl>
    <w:lvl w:ilvl="2" w:tplc="2AA2CD2C" w:tentative="1">
      <w:start w:val="1"/>
      <w:numFmt w:val="bullet"/>
      <w:lvlText w:val=""/>
      <w:lvlJc w:val="left"/>
      <w:pPr>
        <w:ind w:left="2160" w:hanging="360"/>
      </w:pPr>
      <w:rPr>
        <w:rFonts w:ascii="Wingdings" w:hAnsi="Wingdings" w:hint="default"/>
      </w:rPr>
    </w:lvl>
    <w:lvl w:ilvl="3" w:tplc="AC723C36" w:tentative="1">
      <w:start w:val="1"/>
      <w:numFmt w:val="bullet"/>
      <w:lvlText w:val=""/>
      <w:lvlJc w:val="left"/>
      <w:pPr>
        <w:ind w:left="2880" w:hanging="360"/>
      </w:pPr>
      <w:rPr>
        <w:rFonts w:ascii="Symbol" w:hAnsi="Symbol" w:hint="default"/>
      </w:rPr>
    </w:lvl>
    <w:lvl w:ilvl="4" w:tplc="6A3AAB1E" w:tentative="1">
      <w:start w:val="1"/>
      <w:numFmt w:val="bullet"/>
      <w:lvlText w:val="o"/>
      <w:lvlJc w:val="left"/>
      <w:pPr>
        <w:ind w:left="3600" w:hanging="360"/>
      </w:pPr>
      <w:rPr>
        <w:rFonts w:ascii="Courier New" w:hAnsi="Courier New" w:cs="Courier New" w:hint="default"/>
      </w:rPr>
    </w:lvl>
    <w:lvl w:ilvl="5" w:tplc="507AC310" w:tentative="1">
      <w:start w:val="1"/>
      <w:numFmt w:val="bullet"/>
      <w:lvlText w:val=""/>
      <w:lvlJc w:val="left"/>
      <w:pPr>
        <w:ind w:left="4320" w:hanging="360"/>
      </w:pPr>
      <w:rPr>
        <w:rFonts w:ascii="Wingdings" w:hAnsi="Wingdings" w:hint="default"/>
      </w:rPr>
    </w:lvl>
    <w:lvl w:ilvl="6" w:tplc="AE00CE14" w:tentative="1">
      <w:start w:val="1"/>
      <w:numFmt w:val="bullet"/>
      <w:lvlText w:val=""/>
      <w:lvlJc w:val="left"/>
      <w:pPr>
        <w:ind w:left="5040" w:hanging="360"/>
      </w:pPr>
      <w:rPr>
        <w:rFonts w:ascii="Symbol" w:hAnsi="Symbol" w:hint="default"/>
      </w:rPr>
    </w:lvl>
    <w:lvl w:ilvl="7" w:tplc="5E508290" w:tentative="1">
      <w:start w:val="1"/>
      <w:numFmt w:val="bullet"/>
      <w:lvlText w:val="o"/>
      <w:lvlJc w:val="left"/>
      <w:pPr>
        <w:ind w:left="5760" w:hanging="360"/>
      </w:pPr>
      <w:rPr>
        <w:rFonts w:ascii="Courier New" w:hAnsi="Courier New" w:cs="Courier New" w:hint="default"/>
      </w:rPr>
    </w:lvl>
    <w:lvl w:ilvl="8" w:tplc="4A8C71C6" w:tentative="1">
      <w:start w:val="1"/>
      <w:numFmt w:val="bullet"/>
      <w:lvlText w:val=""/>
      <w:lvlJc w:val="left"/>
      <w:pPr>
        <w:ind w:left="6480" w:hanging="360"/>
      </w:pPr>
      <w:rPr>
        <w:rFonts w:ascii="Wingdings" w:hAnsi="Wingdings" w:hint="default"/>
      </w:rPr>
    </w:lvl>
  </w:abstractNum>
  <w:abstractNum w:abstractNumId="26">
    <w:nsid w:val="60171CAB"/>
    <w:multiLevelType w:val="multilevel"/>
    <w:tmpl w:val="F9CC98B6"/>
    <w:numStyleLink w:val="Style2"/>
  </w:abstractNum>
  <w:abstractNum w:abstractNumId="27">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0">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DC690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DC690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344BE7"/>
    <w:multiLevelType w:val="multilevel"/>
    <w:tmpl w:val="3BDCDC82"/>
    <w:numStyleLink w:val="TableBullet"/>
  </w:abstractNum>
  <w:num w:numId="1">
    <w:abstractNumId w:val="0"/>
  </w:num>
  <w:num w:numId="2">
    <w:abstractNumId w:val="29"/>
  </w:num>
  <w:num w:numId="3">
    <w:abstractNumId w:val="4"/>
  </w:num>
  <w:num w:numId="4">
    <w:abstractNumId w:val="1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2"/>
  </w:num>
  <w:num w:numId="6">
    <w:abstractNumId w:val="16"/>
  </w:num>
  <w:num w:numId="7">
    <w:abstractNumId w:val="24"/>
  </w:num>
  <w:num w:numId="8">
    <w:abstractNumId w:val="20"/>
  </w:num>
  <w:num w:numId="9">
    <w:abstractNumId w:val="17"/>
  </w:num>
  <w:num w:numId="10">
    <w:abstractNumId w:val="28"/>
  </w:num>
  <w:num w:numId="11">
    <w:abstractNumId w:val="5"/>
  </w:num>
  <w:num w:numId="12">
    <w:abstractNumId w:val="18"/>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2"/>
  </w:num>
  <w:num w:numId="14">
    <w:abstractNumId w:val="25"/>
  </w:num>
  <w:num w:numId="15">
    <w:abstractNumId w:val="6"/>
  </w:num>
  <w:num w:numId="16">
    <w:abstractNumId w:val="2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DC6900" w:themeColor="text2"/>
          <w:sz w:val="16"/>
          <w:szCs w:val="16"/>
        </w:rPr>
      </w:lvl>
    </w:lvlOverride>
  </w:num>
  <w:num w:numId="17">
    <w:abstractNumId w:val="31"/>
  </w:num>
  <w:num w:numId="18">
    <w:abstractNumId w:val="2"/>
  </w:num>
  <w:num w:numId="19">
    <w:abstractNumId w:val="27"/>
  </w:num>
  <w:num w:numId="20">
    <w:abstractNumId w:val="27"/>
    <w:lvlOverride w:ilvl="0">
      <w:startOverride w:val="1"/>
      <w:lvl w:ilvl="0">
        <w:start w:val="1"/>
        <w:numFmt w:val="decimal"/>
        <w:pStyle w:val="ListNumber"/>
        <w:lvlText w:val="%1."/>
        <w:lvlJc w:val="left"/>
        <w:pPr>
          <w:tabs>
            <w:tab w:val="num" w:pos="403"/>
          </w:tabs>
          <w:ind w:left="403" w:hanging="403"/>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0"/>
  </w:num>
  <w:num w:numId="31">
    <w:abstractNumId w:val="1"/>
  </w:num>
  <w:num w:numId="32">
    <w:abstractNumId w:val="32"/>
  </w:num>
  <w:num w:numId="33">
    <w:abstractNumId w:val="14"/>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SortMethod w:val="0000"/>
  <w:doNotTrackMoves/>
  <w:defaultTabStop w:val="720"/>
  <w:drawingGridHorizontalSpacing w:val="100"/>
  <w:drawingGridVerticalSpacing w:val="878"/>
  <w:displayHorizont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rsids>
    <w:rsidRoot w:val="00573963"/>
    <w:rsid w:val="002646B6"/>
    <w:rsid w:val="00573963"/>
    <w:rsid w:val="00733DDB"/>
    <w:rsid w:val="00EF0121"/>
    <w:rsid w:val="00FF080A"/>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980470"/>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DC690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DC690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DC690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b/>
      <w:bCs/>
      <w:i/>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DC6900" w:themeColor="text2"/>
      <w:sz w:val="48"/>
      <w:szCs w:val="48"/>
    </w:rPr>
  </w:style>
  <w:style w:type="paragraph" w:customStyle="1" w:styleId="BlockText2">
    <w:name w:val="Block Text 2"/>
    <w:basedOn w:val="Normal"/>
    <w:uiPriority w:val="99"/>
    <w:qFormat/>
    <w:rsid w:val="00856533"/>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DC6900" w:themeColor="text2"/>
        <w:bottom w:val="single" w:sz="8" w:space="0" w:color="DC6900" w:themeColor="text2"/>
        <w:insideH w:val="single" w:sz="8" w:space="0" w:color="DC6900" w:themeColor="text2"/>
        <w:insideV w:val="single" w:sz="8" w:space="0" w:color="DC690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DC6900" w:themeColor="text2"/>
          <w:left w:val="nil"/>
          <w:bottom w:val="single" w:sz="8" w:space="0" w:color="DC6900" w:themeColor="text2"/>
          <w:right w:val="nil"/>
          <w:insideH w:val="nil"/>
          <w:insideV w:val="single" w:sz="8" w:space="0" w:color="DC6900" w:themeColor="text2"/>
          <w:tl2br w:val="nil"/>
          <w:tr2bl w:val="nil"/>
        </w:tcBorders>
        <w:shd w:val="clear" w:color="auto" w:fill="FFE0C5"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DC690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DC690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DC690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DC690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DC690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34"/>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DC6900" w:themeColor="text2"/>
      <w:sz w:val="32"/>
      <w:szCs w:val="32"/>
    </w:rPr>
  </w:style>
  <w:style w:type="paragraph" w:customStyle="1" w:styleId="Bioheads">
    <w:name w:val="Bio heads"/>
    <w:basedOn w:val="TableTextGeorgia"/>
    <w:uiPriority w:val="99"/>
    <w:qFormat/>
    <w:rsid w:val="005358F5"/>
    <w:rPr>
      <w:b/>
      <w:color w:val="DC690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DC3D52"/>
    <w:rPr>
      <w:rFonts w:ascii="Arial" w:hAnsi="Arial"/>
      <w:b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ckup\soma\Projects\2012\May\21\DP0055DD51\DP0055DD51_v1.0\Reference%20ticket\Placemat%20(8.5x11)%20Portrait%20one%20page.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5FF76-E1BC-465F-AB27-56A7F012E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Placemat (8.5x11) Portrait one page</Template>
  <TotalTime>5</TotalTime>
  <Pages>1</Pages>
  <Words>251</Words>
  <Characters>1431</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PricewaterhouseCoopers</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somap241</dc:creator>
  <dc:description>A4 Proposal template</dc:description>
  <cp:lastModifiedBy>agates</cp:lastModifiedBy>
  <cp:revision>2</cp:revision>
  <cp:lastPrinted>2011-08-15T10:00:00Z</cp:lastPrinted>
  <dcterms:created xsi:type="dcterms:W3CDTF">2012-12-29T19:23:00Z</dcterms:created>
  <dcterms:modified xsi:type="dcterms:W3CDTF">2012-12-29T19:23:00Z</dcterms:modified>
</cp:coreProperties>
</file>